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D966" w:themeColor="accent4" w:themeTint="99"/>
  <w:body>
    <w:p w14:paraId="3A2939CB" w14:textId="22A55903" w:rsidR="00346688" w:rsidRPr="008079C4" w:rsidRDefault="008079C4" w:rsidP="008079C4">
      <w:pPr>
        <w:jc w:val="center"/>
        <w:rPr>
          <w:rFonts w:ascii="Amasis MT Pro Medium" w:hAnsi="Amasis MT Pro Medium"/>
          <w:sz w:val="32"/>
          <w:szCs w:val="32"/>
        </w:rPr>
      </w:pPr>
      <w:r w:rsidRPr="008079C4">
        <w:rPr>
          <w:rFonts w:ascii="Amasis MT Pro Medium" w:hAnsi="Amasis MT Pro Medium"/>
          <w:sz w:val="32"/>
          <w:szCs w:val="32"/>
        </w:rPr>
        <w:t xml:space="preserve">Seneca High School District 160 </w:t>
      </w:r>
      <w:r w:rsidR="004E3D71" w:rsidRPr="008079C4">
        <w:rPr>
          <w:rFonts w:ascii="Amasis MT Pro Medium" w:hAnsi="Amasis MT Pro Medium"/>
          <w:sz w:val="32"/>
          <w:szCs w:val="32"/>
        </w:rPr>
        <w:t>COVID- 19 DASHBOARD:</w:t>
      </w:r>
    </w:p>
    <w:p w14:paraId="5958BD95" w14:textId="3C6DF11E" w:rsidR="004E3D71" w:rsidRDefault="004E3D71"/>
    <w:p w14:paraId="60C7ECA1" w14:textId="70CDC96E" w:rsidR="004E3D71" w:rsidRDefault="004E3D71"/>
    <w:p w14:paraId="0DF214A6" w14:textId="3A12C9E9" w:rsidR="004E3D71" w:rsidRDefault="004E3D71">
      <w:r w:rsidRPr="004E3D71">
        <w:rPr>
          <w:b/>
          <w:bCs/>
        </w:rPr>
        <w:t>Week Of</w:t>
      </w:r>
      <w:r>
        <w:t>: Friday September 17</w:t>
      </w:r>
      <w:r w:rsidRPr="004E3D71">
        <w:rPr>
          <w:vertAlign w:val="superscript"/>
        </w:rPr>
        <w:t>th</w:t>
      </w:r>
      <w:r>
        <w:t>, 2021</w:t>
      </w:r>
    </w:p>
    <w:tbl>
      <w:tblPr>
        <w:tblStyle w:val="TableGrid"/>
        <w:tblW w:w="0" w:type="auto"/>
        <w:jc w:val="center"/>
        <w:tblLook w:val="04A0" w:firstRow="1" w:lastRow="0" w:firstColumn="1" w:lastColumn="0" w:noHBand="0" w:noVBand="1"/>
      </w:tblPr>
      <w:tblGrid>
        <w:gridCol w:w="4405"/>
        <w:gridCol w:w="1170"/>
        <w:gridCol w:w="2700"/>
      </w:tblGrid>
      <w:tr w:rsidR="004E3D71" w14:paraId="76F6DEB6" w14:textId="77777777" w:rsidTr="008079C4">
        <w:trPr>
          <w:jc w:val="center"/>
        </w:trPr>
        <w:tc>
          <w:tcPr>
            <w:tcW w:w="4405" w:type="dxa"/>
          </w:tcPr>
          <w:p w14:paraId="5894FBE0" w14:textId="3C126196" w:rsidR="004E3D71" w:rsidRPr="008079C4" w:rsidRDefault="004E3D71">
            <w:pPr>
              <w:rPr>
                <w:b/>
                <w:bCs/>
                <w:sz w:val="28"/>
                <w:szCs w:val="28"/>
              </w:rPr>
            </w:pPr>
            <w:r w:rsidRPr="008079C4">
              <w:rPr>
                <w:b/>
                <w:bCs/>
                <w:sz w:val="28"/>
                <w:szCs w:val="28"/>
              </w:rPr>
              <w:t>Category:</w:t>
            </w:r>
          </w:p>
        </w:tc>
        <w:tc>
          <w:tcPr>
            <w:tcW w:w="1170" w:type="dxa"/>
          </w:tcPr>
          <w:p w14:paraId="668FB5DC" w14:textId="643D6916" w:rsidR="004E3D71" w:rsidRPr="008079C4" w:rsidRDefault="004E3D71">
            <w:pPr>
              <w:rPr>
                <w:b/>
                <w:bCs/>
                <w:sz w:val="28"/>
                <w:szCs w:val="28"/>
              </w:rPr>
            </w:pPr>
            <w:r w:rsidRPr="008079C4">
              <w:rPr>
                <w:b/>
                <w:bCs/>
                <w:sz w:val="28"/>
                <w:szCs w:val="28"/>
              </w:rPr>
              <w:t>Totals:</w:t>
            </w:r>
          </w:p>
        </w:tc>
        <w:tc>
          <w:tcPr>
            <w:tcW w:w="2700" w:type="dxa"/>
          </w:tcPr>
          <w:p w14:paraId="3240B1EF" w14:textId="2F33C37C" w:rsidR="004E3D71" w:rsidRPr="008079C4" w:rsidRDefault="004E3D71">
            <w:pPr>
              <w:rPr>
                <w:b/>
                <w:bCs/>
                <w:sz w:val="28"/>
                <w:szCs w:val="28"/>
              </w:rPr>
            </w:pPr>
            <w:r w:rsidRPr="008079C4">
              <w:rPr>
                <w:b/>
                <w:bCs/>
                <w:sz w:val="28"/>
                <w:szCs w:val="28"/>
              </w:rPr>
              <w:t>Weekly Trend:</w:t>
            </w:r>
          </w:p>
        </w:tc>
      </w:tr>
      <w:tr w:rsidR="004E3D71" w14:paraId="26EB0A60" w14:textId="77777777" w:rsidTr="008079C4">
        <w:trPr>
          <w:jc w:val="center"/>
        </w:trPr>
        <w:tc>
          <w:tcPr>
            <w:tcW w:w="4405" w:type="dxa"/>
          </w:tcPr>
          <w:p w14:paraId="77CAD17E" w14:textId="39268E10" w:rsidR="004E3D71" w:rsidRPr="008079C4" w:rsidRDefault="004E3D71" w:rsidP="004E3D71">
            <w:pPr>
              <w:pStyle w:val="ListParagraph"/>
              <w:numPr>
                <w:ilvl w:val="0"/>
                <w:numId w:val="2"/>
              </w:numPr>
              <w:rPr>
                <w:sz w:val="28"/>
                <w:szCs w:val="28"/>
              </w:rPr>
            </w:pPr>
            <w:r w:rsidRPr="008079C4">
              <w:rPr>
                <w:sz w:val="28"/>
                <w:szCs w:val="28"/>
              </w:rPr>
              <w:t>Total Enrollment</w:t>
            </w:r>
          </w:p>
        </w:tc>
        <w:tc>
          <w:tcPr>
            <w:tcW w:w="1170" w:type="dxa"/>
          </w:tcPr>
          <w:p w14:paraId="3AD3C5D6" w14:textId="36F3C0C2" w:rsidR="004E3D71" w:rsidRPr="008079C4" w:rsidRDefault="004E3D71">
            <w:pPr>
              <w:rPr>
                <w:sz w:val="28"/>
                <w:szCs w:val="28"/>
              </w:rPr>
            </w:pPr>
            <w:r w:rsidRPr="008079C4">
              <w:rPr>
                <w:sz w:val="28"/>
                <w:szCs w:val="28"/>
              </w:rPr>
              <w:t>384</w:t>
            </w:r>
          </w:p>
        </w:tc>
        <w:tc>
          <w:tcPr>
            <w:tcW w:w="2700" w:type="dxa"/>
          </w:tcPr>
          <w:p w14:paraId="69596E58" w14:textId="0E6DE11D" w:rsidR="004E3D71" w:rsidRPr="008079C4" w:rsidRDefault="004E3D71">
            <w:pPr>
              <w:rPr>
                <w:sz w:val="28"/>
                <w:szCs w:val="28"/>
              </w:rPr>
            </w:pPr>
            <w:r w:rsidRPr="008079C4">
              <w:rPr>
                <w:sz w:val="28"/>
                <w:szCs w:val="28"/>
              </w:rPr>
              <w:t>+- 0</w:t>
            </w:r>
          </w:p>
        </w:tc>
      </w:tr>
      <w:tr w:rsidR="004E3D71" w14:paraId="63120EB8" w14:textId="77777777" w:rsidTr="008079C4">
        <w:trPr>
          <w:jc w:val="center"/>
        </w:trPr>
        <w:tc>
          <w:tcPr>
            <w:tcW w:w="4405" w:type="dxa"/>
          </w:tcPr>
          <w:p w14:paraId="21F9C7A3" w14:textId="471D1182" w:rsidR="004E3D71" w:rsidRPr="008079C4" w:rsidRDefault="004E3D71" w:rsidP="004E3D71">
            <w:pPr>
              <w:pStyle w:val="ListParagraph"/>
              <w:numPr>
                <w:ilvl w:val="0"/>
                <w:numId w:val="2"/>
              </w:numPr>
              <w:rPr>
                <w:sz w:val="28"/>
                <w:szCs w:val="28"/>
              </w:rPr>
            </w:pPr>
            <w:r w:rsidRPr="008079C4">
              <w:rPr>
                <w:sz w:val="28"/>
                <w:szCs w:val="28"/>
              </w:rPr>
              <w:t>Current Positive Student Cases</w:t>
            </w:r>
          </w:p>
        </w:tc>
        <w:tc>
          <w:tcPr>
            <w:tcW w:w="1170" w:type="dxa"/>
          </w:tcPr>
          <w:p w14:paraId="066C8BFD" w14:textId="41357B19" w:rsidR="004E3D71" w:rsidRPr="008079C4" w:rsidRDefault="004E3D71">
            <w:pPr>
              <w:rPr>
                <w:sz w:val="28"/>
                <w:szCs w:val="28"/>
              </w:rPr>
            </w:pPr>
            <w:r w:rsidRPr="008079C4">
              <w:rPr>
                <w:sz w:val="28"/>
                <w:szCs w:val="28"/>
              </w:rPr>
              <w:t>4</w:t>
            </w:r>
          </w:p>
        </w:tc>
        <w:tc>
          <w:tcPr>
            <w:tcW w:w="2700" w:type="dxa"/>
          </w:tcPr>
          <w:p w14:paraId="0D431F3D" w14:textId="45BCA6A4" w:rsidR="004E3D71" w:rsidRPr="008079C4" w:rsidRDefault="004E3D71">
            <w:pPr>
              <w:rPr>
                <w:sz w:val="28"/>
                <w:szCs w:val="28"/>
              </w:rPr>
            </w:pPr>
            <w:r w:rsidRPr="008079C4">
              <w:rPr>
                <w:sz w:val="28"/>
                <w:szCs w:val="28"/>
              </w:rPr>
              <w:t>+-</w:t>
            </w:r>
            <w:r w:rsidR="008079C4">
              <w:rPr>
                <w:sz w:val="28"/>
                <w:szCs w:val="28"/>
              </w:rPr>
              <w:t xml:space="preserve"> </w:t>
            </w:r>
            <w:r w:rsidRPr="008079C4">
              <w:rPr>
                <w:sz w:val="28"/>
                <w:szCs w:val="28"/>
              </w:rPr>
              <w:t>0</w:t>
            </w:r>
          </w:p>
        </w:tc>
        <w:bookmarkStart w:id="0" w:name="_GoBack"/>
        <w:bookmarkEnd w:id="0"/>
      </w:tr>
      <w:tr w:rsidR="004E3D71" w14:paraId="1ACDDF1B" w14:textId="77777777" w:rsidTr="008079C4">
        <w:trPr>
          <w:jc w:val="center"/>
        </w:trPr>
        <w:tc>
          <w:tcPr>
            <w:tcW w:w="4405" w:type="dxa"/>
          </w:tcPr>
          <w:p w14:paraId="46CBA573" w14:textId="7A93706F" w:rsidR="004E3D71" w:rsidRPr="008079C4" w:rsidRDefault="004E3D71" w:rsidP="004E3D71">
            <w:pPr>
              <w:pStyle w:val="ListParagraph"/>
              <w:numPr>
                <w:ilvl w:val="0"/>
                <w:numId w:val="2"/>
              </w:numPr>
              <w:rPr>
                <w:sz w:val="28"/>
                <w:szCs w:val="28"/>
              </w:rPr>
            </w:pPr>
            <w:r w:rsidRPr="008079C4">
              <w:rPr>
                <w:sz w:val="28"/>
                <w:szCs w:val="28"/>
              </w:rPr>
              <w:t>Number of Recovered Student Cases</w:t>
            </w:r>
          </w:p>
        </w:tc>
        <w:tc>
          <w:tcPr>
            <w:tcW w:w="1170" w:type="dxa"/>
          </w:tcPr>
          <w:p w14:paraId="0D97093E" w14:textId="054D5407" w:rsidR="004E3D71" w:rsidRPr="008079C4" w:rsidRDefault="004E3D71">
            <w:pPr>
              <w:rPr>
                <w:sz w:val="28"/>
                <w:szCs w:val="28"/>
              </w:rPr>
            </w:pPr>
            <w:r w:rsidRPr="008079C4">
              <w:rPr>
                <w:sz w:val="28"/>
                <w:szCs w:val="28"/>
              </w:rPr>
              <w:t>6</w:t>
            </w:r>
          </w:p>
        </w:tc>
        <w:tc>
          <w:tcPr>
            <w:tcW w:w="2700" w:type="dxa"/>
          </w:tcPr>
          <w:p w14:paraId="764A488A" w14:textId="7151AAEE" w:rsidR="004E3D71" w:rsidRPr="008079C4" w:rsidRDefault="004E3D71">
            <w:pPr>
              <w:rPr>
                <w:sz w:val="28"/>
                <w:szCs w:val="28"/>
              </w:rPr>
            </w:pPr>
            <w:r w:rsidRPr="008079C4">
              <w:rPr>
                <w:sz w:val="28"/>
                <w:szCs w:val="28"/>
              </w:rPr>
              <w:t>-</w:t>
            </w:r>
            <w:r w:rsidR="008079C4">
              <w:rPr>
                <w:sz w:val="28"/>
                <w:szCs w:val="28"/>
              </w:rPr>
              <w:t xml:space="preserve"> </w:t>
            </w:r>
            <w:r w:rsidRPr="008079C4">
              <w:rPr>
                <w:sz w:val="28"/>
                <w:szCs w:val="28"/>
              </w:rPr>
              <w:t>4</w:t>
            </w:r>
          </w:p>
        </w:tc>
      </w:tr>
      <w:tr w:rsidR="004E3D71" w14:paraId="60DF5314" w14:textId="77777777" w:rsidTr="008079C4">
        <w:trPr>
          <w:jc w:val="center"/>
        </w:trPr>
        <w:tc>
          <w:tcPr>
            <w:tcW w:w="4405" w:type="dxa"/>
          </w:tcPr>
          <w:p w14:paraId="66F4C3C8" w14:textId="50AAD6D0" w:rsidR="004E3D71" w:rsidRPr="008079C4" w:rsidRDefault="004E3D71" w:rsidP="004E3D71">
            <w:pPr>
              <w:pStyle w:val="ListParagraph"/>
              <w:numPr>
                <w:ilvl w:val="0"/>
                <w:numId w:val="2"/>
              </w:numPr>
              <w:rPr>
                <w:sz w:val="28"/>
                <w:szCs w:val="28"/>
              </w:rPr>
            </w:pPr>
            <w:r w:rsidRPr="008079C4">
              <w:rPr>
                <w:sz w:val="28"/>
                <w:szCs w:val="28"/>
              </w:rPr>
              <w:t>Current Positive Staff Cases</w:t>
            </w:r>
          </w:p>
        </w:tc>
        <w:tc>
          <w:tcPr>
            <w:tcW w:w="1170" w:type="dxa"/>
          </w:tcPr>
          <w:p w14:paraId="5707B99B" w14:textId="5AC19F26" w:rsidR="004E3D71" w:rsidRPr="008079C4" w:rsidRDefault="004E3D71">
            <w:pPr>
              <w:rPr>
                <w:sz w:val="28"/>
                <w:szCs w:val="28"/>
              </w:rPr>
            </w:pPr>
            <w:r w:rsidRPr="008079C4">
              <w:rPr>
                <w:sz w:val="28"/>
                <w:szCs w:val="28"/>
              </w:rPr>
              <w:t>0</w:t>
            </w:r>
          </w:p>
        </w:tc>
        <w:tc>
          <w:tcPr>
            <w:tcW w:w="2700" w:type="dxa"/>
          </w:tcPr>
          <w:p w14:paraId="5E684301" w14:textId="0DE8E64A" w:rsidR="004E3D71" w:rsidRPr="008079C4" w:rsidRDefault="004E3D71">
            <w:pPr>
              <w:rPr>
                <w:sz w:val="28"/>
                <w:szCs w:val="28"/>
              </w:rPr>
            </w:pPr>
            <w:r w:rsidRPr="008079C4">
              <w:rPr>
                <w:sz w:val="28"/>
                <w:szCs w:val="28"/>
              </w:rPr>
              <w:t>-</w:t>
            </w:r>
            <w:r w:rsidR="008079C4">
              <w:rPr>
                <w:sz w:val="28"/>
                <w:szCs w:val="28"/>
              </w:rPr>
              <w:t xml:space="preserve"> </w:t>
            </w:r>
            <w:r w:rsidRPr="008079C4">
              <w:rPr>
                <w:sz w:val="28"/>
                <w:szCs w:val="28"/>
              </w:rPr>
              <w:t>1</w:t>
            </w:r>
          </w:p>
        </w:tc>
      </w:tr>
      <w:tr w:rsidR="004E3D71" w14:paraId="06B7E69A" w14:textId="77777777" w:rsidTr="008079C4">
        <w:trPr>
          <w:jc w:val="center"/>
        </w:trPr>
        <w:tc>
          <w:tcPr>
            <w:tcW w:w="4405" w:type="dxa"/>
          </w:tcPr>
          <w:p w14:paraId="72831EAC" w14:textId="5BAFA6DC" w:rsidR="004E3D71" w:rsidRPr="008079C4" w:rsidRDefault="004E3D71" w:rsidP="004E3D71">
            <w:pPr>
              <w:pStyle w:val="ListParagraph"/>
              <w:numPr>
                <w:ilvl w:val="0"/>
                <w:numId w:val="2"/>
              </w:numPr>
              <w:rPr>
                <w:sz w:val="28"/>
                <w:szCs w:val="28"/>
              </w:rPr>
            </w:pPr>
            <w:r w:rsidRPr="008079C4">
              <w:rPr>
                <w:sz w:val="28"/>
                <w:szCs w:val="28"/>
              </w:rPr>
              <w:t>Number of Recovered Staff Cases</w:t>
            </w:r>
          </w:p>
        </w:tc>
        <w:tc>
          <w:tcPr>
            <w:tcW w:w="1170" w:type="dxa"/>
          </w:tcPr>
          <w:p w14:paraId="2B3CA8B8" w14:textId="7CA125AD" w:rsidR="004E3D71" w:rsidRPr="008079C4" w:rsidRDefault="004E3D71">
            <w:pPr>
              <w:rPr>
                <w:sz w:val="28"/>
                <w:szCs w:val="28"/>
              </w:rPr>
            </w:pPr>
            <w:r w:rsidRPr="008079C4">
              <w:rPr>
                <w:sz w:val="28"/>
                <w:szCs w:val="28"/>
              </w:rPr>
              <w:t>1</w:t>
            </w:r>
          </w:p>
        </w:tc>
        <w:tc>
          <w:tcPr>
            <w:tcW w:w="2700" w:type="dxa"/>
          </w:tcPr>
          <w:p w14:paraId="5121549D" w14:textId="76F615DC" w:rsidR="004E3D71" w:rsidRPr="008079C4" w:rsidRDefault="004E3D71">
            <w:pPr>
              <w:rPr>
                <w:sz w:val="28"/>
                <w:szCs w:val="28"/>
              </w:rPr>
            </w:pPr>
            <w:r w:rsidRPr="008079C4">
              <w:rPr>
                <w:sz w:val="28"/>
                <w:szCs w:val="28"/>
              </w:rPr>
              <w:t>+-</w:t>
            </w:r>
            <w:r w:rsidR="008079C4">
              <w:rPr>
                <w:sz w:val="28"/>
                <w:szCs w:val="28"/>
              </w:rPr>
              <w:t xml:space="preserve"> </w:t>
            </w:r>
            <w:r w:rsidRPr="008079C4">
              <w:rPr>
                <w:sz w:val="28"/>
                <w:szCs w:val="28"/>
              </w:rPr>
              <w:t>0</w:t>
            </w:r>
          </w:p>
        </w:tc>
      </w:tr>
      <w:tr w:rsidR="004E3D71" w14:paraId="10C94AAE" w14:textId="77777777" w:rsidTr="008079C4">
        <w:trPr>
          <w:jc w:val="center"/>
        </w:trPr>
        <w:tc>
          <w:tcPr>
            <w:tcW w:w="4405" w:type="dxa"/>
          </w:tcPr>
          <w:p w14:paraId="3EE2AF41" w14:textId="6361F844" w:rsidR="004E3D71" w:rsidRPr="008079C4" w:rsidRDefault="004E3D71" w:rsidP="004E3D71">
            <w:pPr>
              <w:pStyle w:val="ListParagraph"/>
              <w:numPr>
                <w:ilvl w:val="0"/>
                <w:numId w:val="2"/>
              </w:numPr>
              <w:rPr>
                <w:sz w:val="28"/>
                <w:szCs w:val="28"/>
              </w:rPr>
            </w:pPr>
            <w:r w:rsidRPr="008079C4">
              <w:rPr>
                <w:sz w:val="28"/>
                <w:szCs w:val="28"/>
              </w:rPr>
              <w:t>Total Students Quarantined (including Positive Cases)</w:t>
            </w:r>
          </w:p>
        </w:tc>
        <w:tc>
          <w:tcPr>
            <w:tcW w:w="1170" w:type="dxa"/>
          </w:tcPr>
          <w:p w14:paraId="196A1566" w14:textId="407E38B9" w:rsidR="004E3D71" w:rsidRPr="008079C4" w:rsidRDefault="004E3D71">
            <w:pPr>
              <w:rPr>
                <w:sz w:val="28"/>
                <w:szCs w:val="28"/>
              </w:rPr>
            </w:pPr>
            <w:r w:rsidRPr="008079C4">
              <w:rPr>
                <w:sz w:val="28"/>
                <w:szCs w:val="28"/>
              </w:rPr>
              <w:t>8</w:t>
            </w:r>
          </w:p>
        </w:tc>
        <w:tc>
          <w:tcPr>
            <w:tcW w:w="2700" w:type="dxa"/>
          </w:tcPr>
          <w:p w14:paraId="15C3BA28" w14:textId="59B19886" w:rsidR="004E3D71" w:rsidRPr="008079C4" w:rsidRDefault="004E3D71">
            <w:pPr>
              <w:rPr>
                <w:sz w:val="28"/>
                <w:szCs w:val="28"/>
              </w:rPr>
            </w:pPr>
            <w:r w:rsidRPr="008079C4">
              <w:rPr>
                <w:sz w:val="28"/>
                <w:szCs w:val="28"/>
              </w:rPr>
              <w:t>-</w:t>
            </w:r>
            <w:r w:rsidR="008079C4">
              <w:rPr>
                <w:sz w:val="28"/>
                <w:szCs w:val="28"/>
              </w:rPr>
              <w:t xml:space="preserve"> </w:t>
            </w:r>
            <w:r w:rsidRPr="008079C4">
              <w:rPr>
                <w:sz w:val="28"/>
                <w:szCs w:val="28"/>
              </w:rPr>
              <w:t>4</w:t>
            </w:r>
          </w:p>
        </w:tc>
      </w:tr>
      <w:tr w:rsidR="004E3D71" w14:paraId="3DFFA323" w14:textId="77777777" w:rsidTr="008079C4">
        <w:trPr>
          <w:jc w:val="center"/>
        </w:trPr>
        <w:tc>
          <w:tcPr>
            <w:tcW w:w="4405" w:type="dxa"/>
          </w:tcPr>
          <w:p w14:paraId="58165412" w14:textId="092B9F48" w:rsidR="004E3D71" w:rsidRPr="008079C4" w:rsidRDefault="004E3D71" w:rsidP="004E3D71">
            <w:pPr>
              <w:pStyle w:val="ListParagraph"/>
              <w:numPr>
                <w:ilvl w:val="0"/>
                <w:numId w:val="2"/>
              </w:numPr>
              <w:rPr>
                <w:sz w:val="28"/>
                <w:szCs w:val="28"/>
              </w:rPr>
            </w:pPr>
            <w:r w:rsidRPr="008079C4">
              <w:rPr>
                <w:sz w:val="28"/>
                <w:szCs w:val="28"/>
              </w:rPr>
              <w:t>Total Percentage of COVID + and Quarantined Students and Staff</w:t>
            </w:r>
          </w:p>
        </w:tc>
        <w:tc>
          <w:tcPr>
            <w:tcW w:w="1170" w:type="dxa"/>
          </w:tcPr>
          <w:p w14:paraId="6BA4243B" w14:textId="66963129" w:rsidR="004E3D71" w:rsidRPr="008079C4" w:rsidRDefault="004E3D71">
            <w:pPr>
              <w:rPr>
                <w:sz w:val="28"/>
                <w:szCs w:val="28"/>
              </w:rPr>
            </w:pPr>
            <w:r w:rsidRPr="008079C4">
              <w:rPr>
                <w:sz w:val="28"/>
                <w:szCs w:val="28"/>
              </w:rPr>
              <w:t>1.72%</w:t>
            </w:r>
          </w:p>
        </w:tc>
        <w:tc>
          <w:tcPr>
            <w:tcW w:w="2700" w:type="dxa"/>
          </w:tcPr>
          <w:p w14:paraId="130EE8A4" w14:textId="482B9512" w:rsidR="004E3D71" w:rsidRPr="008079C4" w:rsidRDefault="008079C4">
            <w:pPr>
              <w:rPr>
                <w:sz w:val="28"/>
                <w:szCs w:val="28"/>
              </w:rPr>
            </w:pPr>
            <w:r w:rsidRPr="008079C4">
              <w:rPr>
                <w:sz w:val="28"/>
                <w:szCs w:val="28"/>
              </w:rPr>
              <w:t>-</w:t>
            </w:r>
            <w:r>
              <w:rPr>
                <w:sz w:val="28"/>
                <w:szCs w:val="28"/>
              </w:rPr>
              <w:t xml:space="preserve"> </w:t>
            </w:r>
            <w:r w:rsidRPr="008079C4">
              <w:rPr>
                <w:sz w:val="28"/>
                <w:szCs w:val="28"/>
              </w:rPr>
              <w:t>1.28%</w:t>
            </w:r>
          </w:p>
        </w:tc>
      </w:tr>
    </w:tbl>
    <w:p w14:paraId="2481596F" w14:textId="77777777" w:rsidR="004E3D71" w:rsidRDefault="004E3D71"/>
    <w:p w14:paraId="4783CC98" w14:textId="58AF7CA8" w:rsidR="004E3D71" w:rsidRPr="006C70F6" w:rsidRDefault="008079C4">
      <w:pPr>
        <w:rPr>
          <w:sz w:val="24"/>
          <w:szCs w:val="24"/>
        </w:rPr>
      </w:pPr>
      <w:r w:rsidRPr="006C70F6">
        <w:rPr>
          <w:sz w:val="24"/>
          <w:szCs w:val="24"/>
        </w:rPr>
        <w:t xml:space="preserve">The district continues to promote adherence to the CDC and IDPH recommendations as well as prevention guidance and mitigation strategies to the greatest extent possible.  The district also continues to comply with Executive Order #22 mandated by Governor JB Pritzker on universal masking of all students, staff, and visitors within Seneca High School.  The current mitigation strategies include universal masking, social distancing of 3 feet or more, promoting hand washing etiquette, increased deep sanitation cleaning, as well as increased HVAC clean air return ventilation.  As always, if a student or staff member is symptomatic, please STAY HOME, contact the main office and your local health care provider for medical advice.  </w:t>
      </w:r>
    </w:p>
    <w:p w14:paraId="5F4E2946" w14:textId="54924004" w:rsidR="008079C4" w:rsidRPr="006C70F6" w:rsidRDefault="008079C4">
      <w:pPr>
        <w:rPr>
          <w:sz w:val="24"/>
          <w:szCs w:val="24"/>
        </w:rPr>
      </w:pPr>
    </w:p>
    <w:p w14:paraId="7E7CBD43" w14:textId="09760E75" w:rsidR="008079C4" w:rsidRPr="006C70F6" w:rsidRDefault="008079C4">
      <w:pPr>
        <w:rPr>
          <w:sz w:val="24"/>
          <w:szCs w:val="24"/>
        </w:rPr>
      </w:pPr>
      <w:r w:rsidRPr="006C70F6">
        <w:rPr>
          <w:sz w:val="24"/>
          <w:szCs w:val="24"/>
        </w:rPr>
        <w:t>Thank you,</w:t>
      </w:r>
    </w:p>
    <w:p w14:paraId="111553A2" w14:textId="77777777" w:rsidR="008079C4" w:rsidRPr="006C70F6" w:rsidRDefault="008079C4">
      <w:pPr>
        <w:rPr>
          <w:sz w:val="24"/>
          <w:szCs w:val="24"/>
        </w:rPr>
      </w:pPr>
    </w:p>
    <w:p w14:paraId="4443F03D" w14:textId="3B358B8B" w:rsidR="008079C4" w:rsidRPr="006C70F6" w:rsidRDefault="008079C4">
      <w:pPr>
        <w:rPr>
          <w:sz w:val="24"/>
          <w:szCs w:val="24"/>
        </w:rPr>
      </w:pPr>
      <w:r w:rsidRPr="006C70F6">
        <w:rPr>
          <w:sz w:val="24"/>
          <w:szCs w:val="24"/>
        </w:rPr>
        <w:t>Dan Stecken</w:t>
      </w:r>
      <w:r w:rsidR="00CF7D3E">
        <w:rPr>
          <w:sz w:val="24"/>
          <w:szCs w:val="24"/>
        </w:rPr>
        <w:br/>
      </w:r>
      <w:r w:rsidRPr="006C70F6">
        <w:rPr>
          <w:sz w:val="24"/>
          <w:szCs w:val="24"/>
        </w:rPr>
        <w:t>Superintendent</w:t>
      </w:r>
      <w:r w:rsidR="00CF7D3E">
        <w:rPr>
          <w:sz w:val="24"/>
          <w:szCs w:val="24"/>
        </w:rPr>
        <w:br/>
      </w:r>
      <w:r w:rsidRPr="006C70F6">
        <w:rPr>
          <w:sz w:val="24"/>
          <w:szCs w:val="24"/>
        </w:rPr>
        <w:t>Seneca Township High School District 160</w:t>
      </w:r>
    </w:p>
    <w:sectPr w:rsidR="008079C4" w:rsidRPr="006C70F6" w:rsidSect="004E3D71">
      <w:pgSz w:w="12240" w:h="15840"/>
      <w:pgMar w:top="1440" w:right="1440" w:bottom="1440" w:left="1440" w:header="720" w:footer="720" w:gutter="0"/>
      <w:pgBorders w:offsetFrom="page">
        <w:top w:val="thinThickThinMediumGap" w:sz="36" w:space="24" w:color="00B050"/>
        <w:left w:val="thinThickThinMediumGap" w:sz="36" w:space="24" w:color="00B050"/>
        <w:bottom w:val="thinThickThinMediumGap" w:sz="36" w:space="24" w:color="00B050"/>
        <w:right w:val="thinThickThinMediumGap" w:sz="36"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Medium">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645F7"/>
    <w:multiLevelType w:val="multilevel"/>
    <w:tmpl w:val="91C4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F0BF4"/>
    <w:multiLevelType w:val="hybridMultilevel"/>
    <w:tmpl w:val="97E8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71"/>
    <w:rsid w:val="00346688"/>
    <w:rsid w:val="004E3D71"/>
    <w:rsid w:val="006C70F6"/>
    <w:rsid w:val="008079C4"/>
    <w:rsid w:val="00C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84B5"/>
  <w15:chartTrackingRefBased/>
  <w15:docId w15:val="{67469777-B99C-4BC8-A3B1-546CCA71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4E3D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DefaultParagraphFont"/>
    <w:rsid w:val="004E3D71"/>
  </w:style>
  <w:style w:type="character" w:customStyle="1" w:styleId="c3">
    <w:name w:val="c3"/>
    <w:basedOn w:val="DefaultParagraphFont"/>
    <w:rsid w:val="004E3D71"/>
  </w:style>
  <w:style w:type="table" w:styleId="TableGrid">
    <w:name w:val="Table Grid"/>
    <w:basedOn w:val="TableNormal"/>
    <w:uiPriority w:val="39"/>
    <w:rsid w:val="004E3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3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Stecken</dc:creator>
  <cp:keywords/>
  <dc:description/>
  <cp:lastModifiedBy>Nadine Maierhofer</cp:lastModifiedBy>
  <cp:revision>2</cp:revision>
  <dcterms:created xsi:type="dcterms:W3CDTF">2021-09-17T16:49:00Z</dcterms:created>
  <dcterms:modified xsi:type="dcterms:W3CDTF">2021-09-17T16:49:00Z</dcterms:modified>
</cp:coreProperties>
</file>